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市体育场馆管理中心</w:t>
      </w:r>
    </w:p>
    <w:p>
      <w:pPr>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44"/>
          <w:szCs w:val="44"/>
          <w:lang w:eastAsia="zh-CN"/>
        </w:rPr>
        <w:t>项目支出</w:t>
      </w:r>
      <w:r>
        <w:rPr>
          <w:rFonts w:hint="eastAsia" w:ascii="方正小标宋简体" w:hAnsi="方正小标宋简体" w:eastAsia="方正小标宋简体" w:cs="方正小标宋简体"/>
          <w:sz w:val="44"/>
          <w:szCs w:val="44"/>
        </w:rPr>
        <w:t>绩效评价报告</w:t>
      </w:r>
    </w:p>
    <w:p>
      <w:pPr>
        <w:pStyle w:val="16"/>
        <w:spacing w:line="640" w:lineRule="exact"/>
        <w:ind w:firstLine="640" w:firstLineChars="200"/>
        <w:rPr>
          <w:rFonts w:ascii="Times New Roman" w:hAnsi="Times New Roman" w:eastAsia="仿宋"/>
          <w:sz w:val="32"/>
          <w:szCs w:val="32"/>
        </w:rPr>
      </w:pPr>
      <w:r>
        <w:rPr>
          <w:rFonts w:hint="eastAsia" w:ascii="Times New Roman" w:hAnsi="Times New Roman" w:eastAsia="仿宋"/>
          <w:sz w:val="32"/>
          <w:szCs w:val="32"/>
          <w:lang w:val="en-US" w:eastAsia="zh-CN"/>
        </w:rPr>
        <w:t>根据濮财效</w:t>
      </w:r>
      <w:r>
        <w:rPr>
          <w:rFonts w:hint="eastAsia" w:ascii="仿宋" w:hAnsi="仿宋" w:eastAsia="仿宋" w:cs="仿宋"/>
          <w:sz w:val="32"/>
          <w:szCs w:val="32"/>
          <w:lang w:val="en-US" w:eastAsia="zh-CN"/>
        </w:rPr>
        <w:t>[2022]2</w:t>
      </w:r>
      <w:r>
        <w:rPr>
          <w:rFonts w:hint="eastAsia" w:ascii="Times New Roman" w:hAnsi="Times New Roman" w:eastAsia="仿宋"/>
          <w:sz w:val="32"/>
          <w:szCs w:val="32"/>
          <w:lang w:val="en-US" w:eastAsia="zh-CN"/>
        </w:rPr>
        <w:t>号《关于开展2021年度市级部门预算支出绩效自评和部门评价工作的通知》文件精神，市体育场馆管理中心</w:t>
      </w:r>
      <w:r>
        <w:rPr>
          <w:rFonts w:ascii="Times New Roman" w:hAnsi="Times New Roman" w:eastAsia="仿宋"/>
          <w:sz w:val="32"/>
          <w:szCs w:val="32"/>
        </w:rPr>
        <w:t>对</w:t>
      </w:r>
      <w:r>
        <w:rPr>
          <w:rFonts w:hint="eastAsia" w:ascii="Times New Roman" w:hAnsi="Times New Roman" w:eastAsia="仿宋"/>
          <w:sz w:val="32"/>
          <w:szCs w:val="32"/>
          <w:lang w:val="en-US" w:eastAsia="zh-CN"/>
        </w:rPr>
        <w:t>本单位</w:t>
      </w:r>
      <w:r>
        <w:rPr>
          <w:rFonts w:hint="eastAsia" w:ascii="Times New Roman" w:hAnsi="Times New Roman" w:eastAsia="仿宋"/>
          <w:sz w:val="32"/>
          <w:szCs w:val="32"/>
          <w:lang w:eastAsia="zh-CN"/>
        </w:rPr>
        <w:t>项目支出</w:t>
      </w:r>
      <w:r>
        <w:rPr>
          <w:rFonts w:ascii="Times New Roman" w:hAnsi="Times New Roman" w:eastAsia="仿宋"/>
          <w:sz w:val="32"/>
          <w:szCs w:val="32"/>
        </w:rPr>
        <w:t>开展了绩效</w:t>
      </w:r>
      <w:r>
        <w:rPr>
          <w:rFonts w:hint="eastAsia" w:ascii="Times New Roman" w:hAnsi="Times New Roman" w:eastAsia="仿宋"/>
          <w:sz w:val="32"/>
          <w:szCs w:val="32"/>
          <w:lang w:eastAsia="zh-CN"/>
        </w:rPr>
        <w:t>自评</w:t>
      </w:r>
      <w:r>
        <w:rPr>
          <w:rFonts w:ascii="Times New Roman" w:hAnsi="Times New Roman" w:eastAsia="仿宋"/>
          <w:sz w:val="32"/>
          <w:szCs w:val="32"/>
        </w:rPr>
        <w:t>工作</w:t>
      </w:r>
      <w:r>
        <w:rPr>
          <w:rFonts w:hint="eastAsia" w:ascii="Times New Roman" w:hAnsi="Times New Roman" w:eastAsia="仿宋"/>
          <w:sz w:val="32"/>
          <w:szCs w:val="32"/>
          <w:lang w:eastAsia="zh-CN"/>
        </w:rPr>
        <w:t>，</w:t>
      </w:r>
      <w:r>
        <w:rPr>
          <w:rFonts w:ascii="Times New Roman" w:hAnsi="Times New Roman" w:eastAsia="仿宋"/>
          <w:sz w:val="32"/>
          <w:szCs w:val="32"/>
        </w:rPr>
        <w:t>为全面、客观反映项目实施情况、目标实现程度，科学评价财政资金使用效率和效益，保证项目绩效评价的规范性、公正性、可行性和时效性，特报告如下。</w:t>
      </w:r>
    </w:p>
    <w:p>
      <w:pPr>
        <w:numPr>
          <w:ilvl w:val="0"/>
          <w:numId w:val="0"/>
        </w:numPr>
        <w:spacing w:line="600" w:lineRule="exact"/>
        <w:ind w:firstLine="900" w:firstLineChars="300"/>
        <w:rPr>
          <w:rFonts w:hint="eastAsia" w:ascii="黑体" w:hAnsi="黑体" w:eastAsia="黑体" w:cs="黑体"/>
        </w:rPr>
      </w:pPr>
      <w:r>
        <w:rPr>
          <w:rFonts w:hint="eastAsia" w:ascii="黑体" w:hAnsi="黑体" w:eastAsia="黑体" w:cs="黑体"/>
          <w:sz w:val="30"/>
          <w:szCs w:val="24"/>
          <w:lang w:val="en-US" w:eastAsia="zh-CN"/>
        </w:rPr>
        <w:t>一、</w:t>
      </w:r>
      <w:r>
        <w:rPr>
          <w:rFonts w:hint="eastAsia" w:ascii="黑体" w:hAnsi="黑体" w:eastAsia="黑体" w:cs="黑体"/>
          <w:sz w:val="30"/>
          <w:szCs w:val="24"/>
        </w:rPr>
        <w:t>项目支出基本情况</w:t>
      </w:r>
    </w:p>
    <w:p>
      <w:pPr>
        <w:pStyle w:val="3"/>
        <w:numPr>
          <w:ilvl w:val="0"/>
          <w:numId w:val="0"/>
        </w:numPr>
        <w:spacing w:line="640" w:lineRule="exact"/>
        <w:ind w:firstLine="643" w:firstLineChars="200"/>
        <w:rPr>
          <w:rFonts w:hint="eastAsia" w:ascii="Times New Roman" w:hAnsi="Times New Roman" w:eastAsia="仿宋" w:cs="Times New Roman"/>
          <w:b/>
          <w:bCs/>
          <w:color w:val="191919"/>
          <w:sz w:val="32"/>
          <w:szCs w:val="32"/>
          <w:shd w:val="clear" w:color="auto" w:fill="FFFFFF"/>
          <w:lang w:eastAsia="zh-CN"/>
        </w:rPr>
      </w:pPr>
      <w:r>
        <w:rPr>
          <w:rFonts w:hint="eastAsia" w:ascii="Times New Roman" w:hAnsi="Times New Roman" w:eastAsia="仿宋" w:cs="Times New Roman"/>
          <w:b/>
          <w:bCs/>
          <w:color w:val="191919"/>
          <w:sz w:val="32"/>
          <w:szCs w:val="32"/>
          <w:shd w:val="clear" w:color="auto" w:fill="FFFFFF"/>
          <w:lang w:eastAsia="zh-CN"/>
        </w:rPr>
        <w:t>（</w:t>
      </w:r>
      <w:r>
        <w:rPr>
          <w:rFonts w:hint="eastAsia" w:ascii="Times New Roman" w:hAnsi="Times New Roman" w:eastAsia="仿宋" w:cs="Times New Roman"/>
          <w:b/>
          <w:bCs/>
          <w:color w:val="191919"/>
          <w:sz w:val="32"/>
          <w:szCs w:val="32"/>
          <w:shd w:val="clear" w:color="auto" w:fill="FFFFFF"/>
          <w:lang w:val="en-US" w:eastAsia="zh-CN"/>
        </w:rPr>
        <w:t>一</w:t>
      </w:r>
      <w:r>
        <w:rPr>
          <w:rFonts w:hint="eastAsia" w:ascii="Times New Roman" w:hAnsi="Times New Roman" w:eastAsia="仿宋" w:cs="Times New Roman"/>
          <w:b/>
          <w:bCs/>
          <w:color w:val="191919"/>
          <w:sz w:val="32"/>
          <w:szCs w:val="32"/>
          <w:shd w:val="clear" w:color="auto" w:fill="FFFFFF"/>
          <w:lang w:eastAsia="zh-CN"/>
        </w:rPr>
        <w:t>）项目单位情况</w:t>
      </w:r>
    </w:p>
    <w:p>
      <w:pPr>
        <w:pStyle w:val="16"/>
        <w:numPr>
          <w:ilvl w:val="0"/>
          <w:numId w:val="0"/>
        </w:numPr>
        <w:spacing w:line="640" w:lineRule="exact"/>
        <w:ind w:firstLine="640" w:firstLineChars="200"/>
        <w:rPr>
          <w:rFonts w:hint="eastAsia" w:ascii="仿宋" w:hAnsi="仿宋" w:eastAsia="仿宋" w:cs="仿宋"/>
          <w:color w:val="191919"/>
          <w:sz w:val="32"/>
          <w:szCs w:val="32"/>
          <w:shd w:val="clear" w:color="auto" w:fill="FFFFFF"/>
          <w:lang w:eastAsia="zh-CN"/>
        </w:rPr>
      </w:pPr>
      <w:r>
        <w:rPr>
          <w:rFonts w:hint="eastAsia" w:ascii="仿宋" w:hAnsi="仿宋" w:eastAsia="仿宋" w:cs="仿宋"/>
          <w:sz w:val="32"/>
          <w:szCs w:val="32"/>
        </w:rPr>
        <w:t>濮阳市体育场馆管理中心为濮阳市文化广电旅游体育局直属正科级事业单位，现有编制5名</w:t>
      </w:r>
      <w:r>
        <w:rPr>
          <w:rFonts w:hint="eastAsia" w:ascii="仿宋" w:hAnsi="仿宋" w:eastAsia="仿宋" w:cs="仿宋"/>
          <w:sz w:val="32"/>
          <w:szCs w:val="32"/>
          <w:lang w:val="en-US" w:eastAsia="zh-CN"/>
        </w:rPr>
        <w:t>，</w:t>
      </w:r>
      <w:r>
        <w:rPr>
          <w:rFonts w:hint="eastAsia" w:ascii="仿宋" w:hAnsi="仿宋" w:eastAsia="仿宋" w:cs="仿宋"/>
          <w:sz w:val="32"/>
          <w:szCs w:val="32"/>
        </w:rPr>
        <w:t>其中设主任1名，副主任1名，工作职责</w:t>
      </w:r>
      <w:r>
        <w:rPr>
          <w:rFonts w:hint="eastAsia" w:ascii="仿宋" w:hAnsi="仿宋" w:eastAsia="仿宋" w:cs="仿宋"/>
          <w:sz w:val="32"/>
          <w:szCs w:val="32"/>
          <w:lang w:val="en-US" w:eastAsia="zh-CN"/>
        </w:rPr>
        <w:t>有三项</w:t>
      </w:r>
      <w:r>
        <w:rPr>
          <w:rFonts w:hint="eastAsia" w:ascii="仿宋" w:hAnsi="仿宋" w:eastAsia="仿宋" w:cs="仿宋"/>
          <w:sz w:val="32"/>
          <w:szCs w:val="32"/>
        </w:rPr>
        <w:t>：一是承担市级体育场馆的基建、维护、使用管理和体育市场的开发工作；二是作为地标性建筑，承担着文明城市和卫生城市创建提升工作；三是组织、接待</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服务我市大型</w:t>
      </w:r>
      <w:r>
        <w:rPr>
          <w:rFonts w:hint="eastAsia" w:ascii="仿宋" w:hAnsi="仿宋" w:eastAsia="仿宋" w:cs="仿宋"/>
          <w:sz w:val="32"/>
          <w:szCs w:val="32"/>
        </w:rPr>
        <w:t>文体活动</w:t>
      </w:r>
      <w:r>
        <w:rPr>
          <w:rFonts w:hint="eastAsia" w:ascii="仿宋" w:hAnsi="仿宋" w:eastAsia="仿宋" w:cs="仿宋"/>
          <w:sz w:val="32"/>
          <w:szCs w:val="32"/>
          <w:lang w:val="en-US" w:eastAsia="zh-CN"/>
        </w:rPr>
        <w:t>的</w:t>
      </w:r>
      <w:r>
        <w:rPr>
          <w:rFonts w:hint="eastAsia" w:ascii="仿宋" w:hAnsi="仿宋" w:eastAsia="仿宋" w:cs="仿宋"/>
          <w:sz w:val="32"/>
          <w:szCs w:val="32"/>
        </w:rPr>
        <w:t>开展。</w:t>
      </w:r>
    </w:p>
    <w:p>
      <w:pPr>
        <w:pStyle w:val="3"/>
        <w:spacing w:line="640" w:lineRule="exact"/>
        <w:ind w:left="0" w:leftChars="0" w:firstLine="643" w:firstLineChars="200"/>
        <w:rPr>
          <w:rFonts w:hint="eastAsia" w:ascii="Times New Roman" w:hAnsi="Times New Roman" w:eastAsia="仿宋" w:cs="Times New Roman"/>
          <w:b/>
          <w:bCs/>
          <w:color w:val="191919"/>
          <w:sz w:val="32"/>
          <w:szCs w:val="32"/>
          <w:shd w:val="clear" w:color="auto" w:fill="FFFFFF"/>
          <w:lang w:eastAsia="zh-CN"/>
        </w:rPr>
      </w:pPr>
      <w:r>
        <w:rPr>
          <w:rFonts w:hint="eastAsia" w:ascii="Times New Roman" w:hAnsi="Times New Roman" w:eastAsia="仿宋" w:cs="Times New Roman"/>
          <w:b/>
          <w:bCs/>
          <w:color w:val="191919"/>
          <w:sz w:val="32"/>
          <w:szCs w:val="32"/>
          <w:shd w:val="clear" w:color="auto" w:fill="FFFFFF"/>
          <w:lang w:eastAsia="zh-CN"/>
        </w:rPr>
        <w:t>（二）项目支出基本情况</w:t>
      </w:r>
    </w:p>
    <w:p>
      <w:pPr>
        <w:pStyle w:val="3"/>
        <w:numPr>
          <w:ilvl w:val="0"/>
          <w:numId w:val="0"/>
        </w:numPr>
        <w:spacing w:line="640" w:lineRule="exact"/>
        <w:ind w:firstLine="640" w:firstLineChars="200"/>
        <w:rPr>
          <w:rFonts w:hint="eastAsia" w:ascii="仿宋" w:hAnsi="仿宋" w:eastAsia="仿宋" w:cs="仿宋"/>
          <w:i w:val="0"/>
          <w:iCs w:val="0"/>
          <w:caps w:val="0"/>
          <w:color w:val="000000"/>
          <w:spacing w:val="0"/>
          <w:sz w:val="32"/>
          <w:szCs w:val="32"/>
          <w:shd w:val="clear" w:fill="FFFFFF"/>
          <w:lang w:val="en-US" w:eastAsia="zh-CN"/>
        </w:rPr>
      </w:pPr>
      <w:r>
        <w:rPr>
          <w:rFonts w:hint="eastAsia" w:ascii="Times New Roman" w:hAnsi="Times New Roman" w:eastAsia="仿宋" w:cs="Times New Roman"/>
          <w:color w:val="191919"/>
          <w:sz w:val="32"/>
          <w:szCs w:val="32"/>
          <w:shd w:val="clear" w:color="auto" w:fill="FFFFFF"/>
          <w:lang w:val="en-US" w:eastAsia="zh-CN"/>
        </w:rPr>
        <w:t>因为工作需要，场馆中心于2021年初实施财务独立核算。2021年度市级财政批复绩效目标的项目资金共99万，</w:t>
      </w:r>
      <w:r>
        <w:rPr>
          <w:rFonts w:ascii="Times New Roman" w:hAnsi="Times New Roman" w:eastAsia="仿宋" w:cs="Times New Roman"/>
          <w:color w:val="191919"/>
          <w:sz w:val="32"/>
          <w:szCs w:val="32"/>
          <w:shd w:val="clear" w:color="auto" w:fill="FFFFFF"/>
        </w:rPr>
        <w:t>主要</w:t>
      </w:r>
      <w:r>
        <w:rPr>
          <w:rFonts w:hint="eastAsia" w:ascii="Times New Roman" w:hAnsi="Times New Roman" w:eastAsia="仿宋" w:cs="Times New Roman"/>
          <w:color w:val="191919"/>
          <w:sz w:val="32"/>
          <w:szCs w:val="32"/>
          <w:shd w:val="clear" w:color="auto" w:fill="FFFFFF"/>
          <w:lang w:val="en-US" w:eastAsia="zh-CN"/>
        </w:rPr>
        <w:t>用于场地管理、维护维修、水电费支出以及</w:t>
      </w:r>
      <w:r>
        <w:rPr>
          <w:rFonts w:ascii="Times New Roman" w:hAnsi="Times New Roman" w:eastAsia="仿宋" w:cs="Times New Roman"/>
          <w:color w:val="191919"/>
          <w:sz w:val="32"/>
          <w:szCs w:val="32"/>
          <w:shd w:val="clear" w:color="auto" w:fill="FFFFFF"/>
        </w:rPr>
        <w:t>支持群众日常健身和组织体育赛事</w:t>
      </w:r>
      <w:r>
        <w:rPr>
          <w:rFonts w:hint="eastAsia" w:ascii="Times New Roman" w:hAnsi="Times New Roman" w:eastAsia="仿宋" w:cs="Times New Roman"/>
          <w:color w:val="191919"/>
          <w:sz w:val="32"/>
          <w:szCs w:val="32"/>
          <w:shd w:val="clear" w:color="auto" w:fill="FFFFFF"/>
          <w:lang w:val="en-US" w:eastAsia="zh-CN"/>
        </w:rPr>
        <w:t>等</w:t>
      </w:r>
      <w:r>
        <w:rPr>
          <w:rFonts w:ascii="Times New Roman" w:hAnsi="Times New Roman" w:eastAsia="仿宋" w:cs="Times New Roman"/>
          <w:color w:val="191919"/>
          <w:sz w:val="32"/>
          <w:szCs w:val="32"/>
          <w:shd w:val="clear" w:color="auto" w:fill="FFFFFF"/>
        </w:rPr>
        <w:t>活动，通过</w:t>
      </w:r>
      <w:r>
        <w:rPr>
          <w:rFonts w:hint="eastAsia" w:ascii="Times New Roman" w:hAnsi="Times New Roman" w:eastAsia="仿宋" w:cs="Times New Roman"/>
          <w:color w:val="191919"/>
          <w:sz w:val="32"/>
          <w:szCs w:val="32"/>
          <w:shd w:val="clear" w:color="auto" w:fill="FFFFFF"/>
          <w:lang w:val="en-US" w:eastAsia="zh-CN"/>
        </w:rPr>
        <w:t>提供公共体育设施免费开放、举办小型赛事和组织各类体育培训，激发广大市民积极参与体育锻炼、提升身体素质、提高生活品质的热情，从而不断增强广大市民的获得感和幸</w:t>
      </w:r>
      <w:r>
        <w:rPr>
          <w:rFonts w:hint="eastAsia" w:ascii="仿宋" w:hAnsi="仿宋" w:eastAsia="仿宋" w:cs="仿宋"/>
          <w:i w:val="0"/>
          <w:iCs w:val="0"/>
          <w:caps w:val="0"/>
          <w:color w:val="000000"/>
          <w:spacing w:val="0"/>
          <w:sz w:val="32"/>
          <w:szCs w:val="32"/>
          <w:shd w:val="clear" w:fill="FFFFFF"/>
          <w:lang w:val="en-US" w:eastAsia="zh-CN"/>
        </w:rPr>
        <w:t>福感。</w:t>
      </w:r>
    </w:p>
    <w:p>
      <w:pPr>
        <w:pStyle w:val="3"/>
        <w:numPr>
          <w:ilvl w:val="0"/>
          <w:numId w:val="0"/>
        </w:numPr>
        <w:spacing w:line="640" w:lineRule="exact"/>
        <w:ind w:firstLine="640" w:firstLineChars="200"/>
        <w:rPr>
          <w:rFonts w:hint="default" w:ascii="Times New Roman" w:hAnsi="Times New Roman" w:eastAsia="仿宋" w:cs="Times New Roman"/>
          <w:color w:val="191919"/>
          <w:sz w:val="32"/>
          <w:szCs w:val="32"/>
          <w:shd w:val="clear" w:color="auto"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下一步支出重点</w:t>
      </w:r>
      <w:r>
        <w:rPr>
          <w:rFonts w:hint="eastAsia" w:ascii="仿宋" w:hAnsi="仿宋" w:eastAsia="仿宋" w:cs="仿宋"/>
          <w:b/>
          <w:bCs/>
          <w:i w:val="0"/>
          <w:iCs w:val="0"/>
          <w:caps w:val="0"/>
          <w:color w:val="000000"/>
          <w:spacing w:val="0"/>
          <w:sz w:val="32"/>
          <w:szCs w:val="32"/>
          <w:shd w:val="clear" w:fill="FFFFFF"/>
          <w:lang w:val="en-US" w:eastAsia="zh-CN"/>
        </w:rPr>
        <w:t>一是</w:t>
      </w:r>
      <w:r>
        <w:rPr>
          <w:rFonts w:hint="eastAsia" w:ascii="仿宋" w:hAnsi="仿宋" w:eastAsia="仿宋" w:cs="仿宋"/>
          <w:i w:val="0"/>
          <w:iCs w:val="0"/>
          <w:caps w:val="0"/>
          <w:color w:val="000000"/>
          <w:spacing w:val="0"/>
          <w:sz w:val="32"/>
          <w:szCs w:val="32"/>
          <w:shd w:val="clear" w:fill="FFFFFF"/>
          <w:lang w:val="en-US" w:eastAsia="zh-CN"/>
        </w:rPr>
        <w:t>继续根据低免收费资金管理相关规定和广大市民的健身需求要求，做好市体育场馆所有场地免费对市民开放工作支出（公益岗工资、水电费、</w:t>
      </w:r>
      <w:r>
        <w:rPr>
          <w:rFonts w:hint="eastAsia" w:ascii="Times New Roman" w:hAnsi="Times New Roman" w:eastAsia="仿宋" w:cs="Times New Roman"/>
          <w:color w:val="191919"/>
          <w:sz w:val="32"/>
          <w:szCs w:val="32"/>
          <w:shd w:val="clear" w:color="auto" w:fill="FFFFFF"/>
          <w:lang w:eastAsia="zh-CN"/>
        </w:rPr>
        <w:t>运动场地改造提升与维护检修和运动、健身器材维护与维修等日常对外开放管理工作</w:t>
      </w:r>
      <w:r>
        <w:rPr>
          <w:rFonts w:hint="eastAsia" w:ascii="仿宋" w:hAnsi="仿宋" w:eastAsia="仿宋" w:cs="仿宋"/>
          <w:i w:val="0"/>
          <w:iCs w:val="0"/>
          <w:caps w:val="0"/>
          <w:color w:val="000000"/>
          <w:spacing w:val="0"/>
          <w:sz w:val="32"/>
          <w:szCs w:val="32"/>
          <w:shd w:val="clear" w:fill="FFFFFF"/>
          <w:lang w:val="en-US" w:eastAsia="zh-CN"/>
        </w:rPr>
        <w:t>）；</w:t>
      </w:r>
      <w:r>
        <w:rPr>
          <w:rFonts w:hint="eastAsia" w:ascii="仿宋" w:hAnsi="仿宋" w:eastAsia="仿宋" w:cs="仿宋"/>
          <w:b/>
          <w:bCs/>
          <w:i w:val="0"/>
          <w:iCs w:val="0"/>
          <w:caps w:val="0"/>
          <w:color w:val="000000"/>
          <w:spacing w:val="0"/>
          <w:sz w:val="32"/>
          <w:szCs w:val="32"/>
          <w:shd w:val="clear" w:fill="FFFFFF"/>
          <w:lang w:val="en-US" w:eastAsia="zh-CN"/>
        </w:rPr>
        <w:t>二是</w:t>
      </w:r>
      <w:r>
        <w:rPr>
          <w:rFonts w:hint="eastAsia" w:ascii="仿宋" w:hAnsi="仿宋" w:eastAsia="仿宋" w:cs="仿宋"/>
          <w:i w:val="0"/>
          <w:iCs w:val="0"/>
          <w:caps w:val="0"/>
          <w:color w:val="000000"/>
          <w:spacing w:val="0"/>
          <w:sz w:val="32"/>
          <w:szCs w:val="32"/>
          <w:shd w:val="clear" w:fill="FFFFFF"/>
          <w:lang w:val="en-US" w:eastAsia="zh-CN"/>
        </w:rPr>
        <w:t>继续做好疫情防控、</w:t>
      </w:r>
      <w:r>
        <w:rPr>
          <w:rFonts w:hint="eastAsia" w:ascii="Times New Roman" w:hAnsi="Times New Roman" w:eastAsia="仿宋" w:cs="Times New Roman"/>
          <w:color w:val="191919"/>
          <w:sz w:val="32"/>
          <w:szCs w:val="32"/>
          <w:shd w:val="clear" w:color="auto" w:fill="FFFFFF"/>
          <w:lang w:eastAsia="zh-CN"/>
        </w:rPr>
        <w:t>全国文明城市和卫生城市等工作支出；</w:t>
      </w:r>
      <w:r>
        <w:rPr>
          <w:rFonts w:hint="eastAsia" w:ascii="Times New Roman" w:hAnsi="Times New Roman" w:eastAsia="仿宋" w:cs="Times New Roman"/>
          <w:b/>
          <w:bCs/>
          <w:color w:val="191919"/>
          <w:sz w:val="32"/>
          <w:szCs w:val="32"/>
          <w:shd w:val="clear" w:color="auto" w:fill="FFFFFF"/>
          <w:lang w:eastAsia="zh-CN"/>
        </w:rPr>
        <w:t>三是</w:t>
      </w:r>
      <w:r>
        <w:rPr>
          <w:rFonts w:hint="eastAsia" w:ascii="Times New Roman" w:hAnsi="Times New Roman" w:eastAsia="仿宋" w:cs="Times New Roman"/>
          <w:color w:val="191919"/>
          <w:sz w:val="32"/>
          <w:szCs w:val="32"/>
          <w:shd w:val="clear" w:color="auto" w:fill="FFFFFF"/>
          <w:lang w:eastAsia="zh-CN"/>
        </w:rPr>
        <w:t>针对市体育馆年久失修等存在问题对馆内照明、空调、漏雨、劳务服务等方面进行改造提升。</w:t>
      </w:r>
    </w:p>
    <w:p>
      <w:pPr>
        <w:spacing w:line="600" w:lineRule="exact"/>
        <w:ind w:firstLine="900" w:firstLineChars="300"/>
        <w:rPr>
          <w:rFonts w:ascii="黑体" w:hAnsi="黑体" w:eastAsia="黑体"/>
          <w:sz w:val="30"/>
          <w:szCs w:val="24"/>
        </w:rPr>
      </w:pPr>
      <w:r>
        <w:rPr>
          <w:rFonts w:hint="eastAsia" w:ascii="黑体" w:hAnsi="黑体" w:eastAsia="黑体"/>
          <w:sz w:val="30"/>
          <w:szCs w:val="24"/>
        </w:rPr>
        <w:t>二、绩效自评工作开展情况</w:t>
      </w:r>
    </w:p>
    <w:p>
      <w:pPr>
        <w:spacing w:line="640" w:lineRule="exact"/>
        <w:ind w:firstLine="643" w:firstLineChars="200"/>
        <w:outlineLvl w:val="2"/>
        <w:rPr>
          <w:rFonts w:ascii="Times New Roman" w:hAnsi="Times New Roman" w:eastAsia="仿宋" w:cs="Times New Roman"/>
          <w:b/>
          <w:color w:val="191919"/>
          <w:sz w:val="32"/>
          <w:szCs w:val="32"/>
          <w:shd w:val="clear" w:color="auto" w:fill="FFFFFF"/>
        </w:rPr>
      </w:pPr>
      <w:bookmarkStart w:id="0" w:name="_Toc14726"/>
      <w:r>
        <w:rPr>
          <w:rFonts w:hint="eastAsia" w:ascii="Times New Roman" w:hAnsi="Times New Roman" w:eastAsia="仿宋" w:cs="Times New Roman"/>
          <w:b/>
          <w:sz w:val="32"/>
          <w:szCs w:val="32"/>
          <w:lang w:eastAsia="zh-CN"/>
        </w:rPr>
        <w:t>（一）</w:t>
      </w:r>
      <w:r>
        <w:rPr>
          <w:rFonts w:ascii="Times New Roman" w:hAnsi="Times New Roman" w:eastAsia="仿宋" w:cs="Times New Roman"/>
          <w:b/>
          <w:sz w:val="32"/>
          <w:szCs w:val="32"/>
        </w:rPr>
        <w:t>评价目的</w:t>
      </w:r>
      <w:bookmarkEnd w:id="0"/>
    </w:p>
    <w:p>
      <w:pPr>
        <w:pStyle w:val="3"/>
        <w:spacing w:line="640" w:lineRule="exact"/>
        <w:ind w:firstLine="640" w:firstLineChars="200"/>
        <w:rPr>
          <w:rFonts w:ascii="Times New Roman" w:hAnsi="Times New Roman" w:eastAsia="仿宋" w:cs="Times New Roman"/>
          <w:sz w:val="32"/>
          <w:szCs w:val="32"/>
        </w:rPr>
      </w:pPr>
      <w:r>
        <w:rPr>
          <w:rFonts w:ascii="Times New Roman" w:hAnsi="Times New Roman" w:eastAsia="仿宋" w:cs="Times New Roman"/>
          <w:color w:val="000000"/>
          <w:sz w:val="32"/>
          <w:szCs w:val="32"/>
          <w:shd w:val="clear" w:color="auto" w:fill="FFFFFF"/>
        </w:rPr>
        <w:t>实施专项资金绩效评价，其主要目的是加强资金的管理和使用，并通过合理安排使用资金，活跃和发展全民健身运动。</w:t>
      </w:r>
      <w:r>
        <w:rPr>
          <w:rFonts w:ascii="Times New Roman" w:hAnsi="Times New Roman" w:eastAsia="仿宋" w:cs="Times New Roman"/>
          <w:sz w:val="32"/>
          <w:szCs w:val="32"/>
        </w:rPr>
        <w:t>本次绩效评价通过对项目的预算执行情况、以及为加强管理所制定的相关制度、采取的措施等方面进行分析，全面了解项目资金的使用效率和效果。同时，通过绩效评价总结项目在决策、执行等方面的经验，查找其存在的不足，深入分析原因，为项目在以后年度的开展，提供可行性参考建议。</w:t>
      </w:r>
    </w:p>
    <w:p>
      <w:pPr>
        <w:pStyle w:val="3"/>
        <w:spacing w:line="640" w:lineRule="exact"/>
        <w:ind w:firstLine="643" w:firstLineChars="200"/>
        <w:outlineLvl w:val="2"/>
        <w:rPr>
          <w:rFonts w:ascii="Times New Roman" w:hAnsi="Times New Roman" w:eastAsia="仿宋" w:cs="Times New Roman"/>
          <w:b/>
          <w:sz w:val="32"/>
          <w:szCs w:val="32"/>
        </w:rPr>
      </w:pPr>
      <w:bookmarkStart w:id="1" w:name="_Toc20888"/>
      <w:r>
        <w:rPr>
          <w:rFonts w:hint="eastAsia" w:ascii="Times New Roman" w:hAnsi="Times New Roman" w:eastAsia="仿宋" w:cs="Times New Roman"/>
          <w:b/>
          <w:sz w:val="32"/>
          <w:szCs w:val="32"/>
          <w:lang w:eastAsia="zh-CN"/>
        </w:rPr>
        <w:t>（二）</w:t>
      </w:r>
      <w:r>
        <w:rPr>
          <w:rFonts w:ascii="Times New Roman" w:hAnsi="Times New Roman" w:eastAsia="仿宋" w:cs="Times New Roman"/>
          <w:b/>
          <w:sz w:val="32"/>
          <w:szCs w:val="32"/>
        </w:rPr>
        <w:t>评价对象和范围</w:t>
      </w:r>
      <w:bookmarkEnd w:id="1"/>
    </w:p>
    <w:p>
      <w:pPr>
        <w:pStyle w:val="3"/>
        <w:spacing w:line="640"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eastAsia="zh-CN"/>
        </w:rPr>
        <w:t>本次绩效评价项目为市级财政批复绩效目标的项目资金。</w:t>
      </w:r>
      <w:r>
        <w:rPr>
          <w:rFonts w:ascii="Times New Roman" w:hAnsi="Times New Roman" w:eastAsia="仿宋" w:cs="Times New Roman"/>
          <w:sz w:val="32"/>
          <w:szCs w:val="32"/>
        </w:rPr>
        <w:t>评价内容</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年</w:t>
      </w:r>
      <w:r>
        <w:rPr>
          <w:rFonts w:hint="eastAsia" w:ascii="Times New Roman" w:hAnsi="Times New Roman" w:eastAsia="仿宋" w:cs="Times New Roman"/>
          <w:sz w:val="32"/>
          <w:szCs w:val="32"/>
          <w:lang w:eastAsia="zh-CN"/>
        </w:rPr>
        <w:t>濮阳市体育场和体育馆免费低收费开放补助资金共计</w:t>
      </w:r>
      <w:r>
        <w:rPr>
          <w:rFonts w:hint="eastAsia" w:ascii="Times New Roman" w:hAnsi="Times New Roman" w:eastAsia="仿宋" w:cs="Times New Roman"/>
          <w:sz w:val="32"/>
          <w:szCs w:val="32"/>
          <w:lang w:val="en-US" w:eastAsia="zh-CN"/>
        </w:rPr>
        <w:t>99</w:t>
      </w:r>
      <w:r>
        <w:rPr>
          <w:rFonts w:ascii="Times New Roman" w:hAnsi="Times New Roman" w:eastAsia="仿宋" w:cs="Times New Roman"/>
          <w:sz w:val="32"/>
          <w:szCs w:val="32"/>
        </w:rPr>
        <w:t>万元。</w:t>
      </w:r>
    </w:p>
    <w:p>
      <w:pPr>
        <w:pStyle w:val="3"/>
        <w:spacing w:line="640" w:lineRule="exact"/>
        <w:ind w:firstLine="643" w:firstLineChars="200"/>
        <w:outlineLvl w:val="2"/>
        <w:rPr>
          <w:rFonts w:ascii="Times New Roman" w:hAnsi="Times New Roman" w:eastAsia="仿宋" w:cs="Times New Roman"/>
          <w:b/>
          <w:bCs/>
          <w:sz w:val="32"/>
          <w:szCs w:val="32"/>
        </w:rPr>
      </w:pPr>
      <w:bookmarkStart w:id="2" w:name="_Toc15696"/>
      <w:r>
        <w:rPr>
          <w:rFonts w:hint="eastAsia" w:ascii="Times New Roman" w:hAnsi="Times New Roman" w:eastAsia="仿宋" w:cs="Times New Roman"/>
          <w:b/>
          <w:sz w:val="32"/>
          <w:szCs w:val="32"/>
          <w:lang w:eastAsia="zh-CN"/>
        </w:rPr>
        <w:t>（三）</w:t>
      </w:r>
      <w:r>
        <w:rPr>
          <w:rFonts w:ascii="Times New Roman" w:hAnsi="Times New Roman" w:eastAsia="仿宋" w:cs="Times New Roman"/>
          <w:b/>
          <w:sz w:val="32"/>
          <w:szCs w:val="32"/>
        </w:rPr>
        <w:t>评价依据</w:t>
      </w:r>
      <w:bookmarkEnd w:id="2"/>
    </w:p>
    <w:p>
      <w:pPr>
        <w:pStyle w:val="3"/>
        <w:spacing w:line="640" w:lineRule="exact"/>
        <w:ind w:firstLine="640" w:firstLineChars="200"/>
      </w:pPr>
      <w:r>
        <w:rPr>
          <w:rFonts w:ascii="Times New Roman" w:hAnsi="Times New Roman" w:eastAsia="仿宋" w:cs="Times New Roman"/>
          <w:sz w:val="32"/>
          <w:szCs w:val="32"/>
        </w:rPr>
        <w:t>评价依据包括但不限于：国家、省、市相关法律、法规和方针政策、规章制度；国家、省、市各级政府制定的国民经济与社会发展规划；各级财政部门制定的政策评价管理制度及工作规范；部门（单位）职能职责、中长期发展规划和年度工作计划、绩效目标；其他相关材料等。</w:t>
      </w:r>
    </w:p>
    <w:p>
      <w:pPr>
        <w:spacing w:line="600" w:lineRule="exact"/>
        <w:ind w:firstLine="600" w:firstLineChars="200"/>
        <w:rPr>
          <w:rFonts w:ascii="黑体" w:hAnsi="黑体" w:eastAsia="黑体"/>
          <w:sz w:val="30"/>
          <w:szCs w:val="24"/>
        </w:rPr>
      </w:pPr>
      <w:r>
        <w:rPr>
          <w:rFonts w:hint="eastAsia" w:ascii="黑体" w:hAnsi="黑体" w:eastAsia="黑体"/>
          <w:sz w:val="30"/>
          <w:szCs w:val="24"/>
        </w:rPr>
        <w:t>三、</w:t>
      </w:r>
      <w:r>
        <w:rPr>
          <w:rFonts w:ascii="黑体" w:hAnsi="黑体" w:eastAsia="黑体"/>
          <w:sz w:val="30"/>
          <w:szCs w:val="24"/>
        </w:rPr>
        <w:t>绩效自评</w:t>
      </w:r>
      <w:r>
        <w:rPr>
          <w:rFonts w:hint="eastAsia" w:ascii="黑体" w:hAnsi="黑体" w:eastAsia="黑体"/>
          <w:sz w:val="30"/>
          <w:szCs w:val="24"/>
        </w:rPr>
        <w:t>结果及分析</w:t>
      </w:r>
    </w:p>
    <w:p>
      <w:pPr>
        <w:spacing w:line="6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包括</w:t>
      </w:r>
      <w:r>
        <w:rPr>
          <w:rFonts w:hint="eastAsia" w:ascii="仿宋_GB2312" w:hAnsi="Times New Roman" w:eastAsia="仿宋_GB2312"/>
          <w:sz w:val="32"/>
          <w:szCs w:val="32"/>
        </w:rPr>
        <w:t>项目支出</w:t>
      </w:r>
      <w:r>
        <w:rPr>
          <w:rFonts w:ascii="仿宋_GB2312" w:hAnsi="Times New Roman" w:eastAsia="仿宋_GB2312"/>
          <w:sz w:val="32"/>
          <w:szCs w:val="32"/>
        </w:rPr>
        <w:t>单位自评分数情况</w:t>
      </w:r>
      <w:r>
        <w:rPr>
          <w:rFonts w:hint="eastAsia" w:ascii="仿宋_GB2312" w:hAnsi="Times New Roman" w:eastAsia="仿宋_GB2312"/>
          <w:sz w:val="32"/>
          <w:szCs w:val="32"/>
        </w:rPr>
        <w:t>及</w:t>
      </w:r>
      <w:r>
        <w:rPr>
          <w:rFonts w:ascii="仿宋_GB2312" w:hAnsi="Times New Roman" w:eastAsia="仿宋_GB2312"/>
          <w:sz w:val="32"/>
          <w:szCs w:val="32"/>
        </w:rPr>
        <w:t>分析</w:t>
      </w:r>
      <w:r>
        <w:rPr>
          <w:rFonts w:hint="eastAsia" w:ascii="仿宋_GB2312" w:hAnsi="Times New Roman" w:eastAsia="仿宋_GB2312"/>
          <w:sz w:val="32"/>
          <w:szCs w:val="32"/>
        </w:rPr>
        <w:t>，</w:t>
      </w:r>
      <w:r>
        <w:rPr>
          <w:rFonts w:ascii="仿宋_GB2312" w:hAnsi="Times New Roman" w:eastAsia="仿宋_GB2312"/>
          <w:sz w:val="32"/>
          <w:szCs w:val="32"/>
        </w:rPr>
        <w:t>绩效指标</w:t>
      </w:r>
      <w:r>
        <w:rPr>
          <w:rFonts w:hint="eastAsia" w:ascii="仿宋_GB2312" w:hAnsi="Times New Roman" w:eastAsia="仿宋_GB2312"/>
          <w:sz w:val="32"/>
          <w:szCs w:val="32"/>
        </w:rPr>
        <w:t>完成情况及分析</w:t>
      </w:r>
      <w:r>
        <w:rPr>
          <w:rFonts w:ascii="仿宋_GB2312" w:hAnsi="Times New Roman" w:eastAsia="仿宋_GB2312"/>
          <w:sz w:val="32"/>
          <w:szCs w:val="32"/>
        </w:rPr>
        <w:t>，</w:t>
      </w:r>
      <w:r>
        <w:rPr>
          <w:rFonts w:hint="eastAsia" w:ascii="仿宋_GB2312" w:hAnsi="Times New Roman" w:eastAsia="仿宋_GB2312"/>
          <w:sz w:val="32"/>
          <w:szCs w:val="32"/>
        </w:rPr>
        <w:t>预算执行</w:t>
      </w:r>
      <w:r>
        <w:rPr>
          <w:rFonts w:ascii="仿宋_GB2312" w:hAnsi="Times New Roman" w:eastAsia="仿宋_GB2312"/>
          <w:sz w:val="32"/>
          <w:szCs w:val="32"/>
        </w:rPr>
        <w:t>情况</w:t>
      </w:r>
      <w:r>
        <w:rPr>
          <w:rFonts w:hint="eastAsia" w:ascii="仿宋_GB2312" w:hAnsi="Times New Roman" w:eastAsia="仿宋_GB2312"/>
          <w:sz w:val="32"/>
          <w:szCs w:val="32"/>
        </w:rPr>
        <w:t>分析等，对绩效目标没有</w:t>
      </w:r>
      <w:r>
        <w:rPr>
          <w:rFonts w:ascii="仿宋_GB2312" w:hAnsi="Times New Roman" w:eastAsia="仿宋_GB2312"/>
          <w:sz w:val="32"/>
          <w:szCs w:val="32"/>
        </w:rPr>
        <w:t>完成</w:t>
      </w:r>
      <w:r>
        <w:rPr>
          <w:rFonts w:hint="eastAsia" w:ascii="仿宋_GB2312" w:hAnsi="Times New Roman" w:eastAsia="仿宋_GB2312"/>
          <w:sz w:val="32"/>
          <w:szCs w:val="32"/>
        </w:rPr>
        <w:t>的</w:t>
      </w:r>
      <w:r>
        <w:rPr>
          <w:rFonts w:ascii="仿宋_GB2312" w:hAnsi="Times New Roman" w:eastAsia="仿宋_GB2312"/>
          <w:sz w:val="32"/>
          <w:szCs w:val="32"/>
        </w:rPr>
        <w:t>项目</w:t>
      </w:r>
      <w:r>
        <w:rPr>
          <w:rFonts w:hint="eastAsia" w:ascii="仿宋_GB2312" w:hAnsi="Times New Roman" w:eastAsia="仿宋_GB2312"/>
          <w:sz w:val="32"/>
          <w:szCs w:val="32"/>
        </w:rPr>
        <w:t>、绩效指标没有情况</w:t>
      </w:r>
      <w:r>
        <w:rPr>
          <w:rFonts w:ascii="仿宋_GB2312" w:hAnsi="Times New Roman" w:eastAsia="仿宋_GB2312"/>
          <w:sz w:val="32"/>
          <w:szCs w:val="32"/>
        </w:rPr>
        <w:t>存在偏差（</w:t>
      </w:r>
      <w:r>
        <w:rPr>
          <w:rFonts w:hint="eastAsia" w:ascii="仿宋_GB2312" w:hAnsi="Times New Roman" w:eastAsia="仿宋_GB2312"/>
          <w:sz w:val="32"/>
          <w:szCs w:val="32"/>
        </w:rPr>
        <w:t>没有</w:t>
      </w:r>
      <w:r>
        <w:rPr>
          <w:rFonts w:ascii="仿宋_GB2312" w:hAnsi="Times New Roman" w:eastAsia="仿宋_GB2312"/>
          <w:sz w:val="32"/>
          <w:szCs w:val="32"/>
        </w:rPr>
        <w:t>完成</w:t>
      </w:r>
      <w:r>
        <w:rPr>
          <w:rFonts w:hint="eastAsia" w:ascii="仿宋_GB2312" w:hAnsi="Times New Roman" w:eastAsia="仿宋_GB2312"/>
          <w:sz w:val="32"/>
          <w:szCs w:val="32"/>
        </w:rPr>
        <w:t>、</w:t>
      </w:r>
      <w:r>
        <w:rPr>
          <w:rFonts w:ascii="仿宋_GB2312" w:hAnsi="Times New Roman" w:eastAsia="仿宋_GB2312"/>
          <w:sz w:val="32"/>
          <w:szCs w:val="32"/>
        </w:rPr>
        <w:t>超额完成）的</w:t>
      </w:r>
      <w:r>
        <w:rPr>
          <w:rFonts w:hint="eastAsia" w:ascii="仿宋_GB2312" w:hAnsi="Times New Roman" w:eastAsia="仿宋_GB2312"/>
          <w:sz w:val="32"/>
          <w:szCs w:val="32"/>
        </w:rPr>
        <w:t>，要分析</w:t>
      </w:r>
      <w:r>
        <w:rPr>
          <w:rFonts w:ascii="仿宋_GB2312" w:hAnsi="Times New Roman" w:eastAsia="仿宋_GB2312"/>
          <w:sz w:val="32"/>
          <w:szCs w:val="32"/>
        </w:rPr>
        <w:t>原因</w:t>
      </w:r>
      <w:r>
        <w:rPr>
          <w:rFonts w:hint="eastAsia" w:ascii="仿宋_GB2312" w:hAnsi="Times New Roman" w:eastAsia="仿宋_GB2312"/>
          <w:sz w:val="32"/>
          <w:szCs w:val="32"/>
        </w:rPr>
        <w:t>。</w:t>
      </w:r>
    </w:p>
    <w:p>
      <w:pPr>
        <w:numPr>
          <w:ilvl w:val="0"/>
          <w:numId w:val="1"/>
        </w:numPr>
        <w:spacing w:line="600" w:lineRule="exact"/>
        <w:ind w:firstLine="600" w:firstLineChars="200"/>
        <w:rPr>
          <w:rFonts w:ascii="黑体" w:hAnsi="黑体" w:eastAsia="黑体"/>
          <w:sz w:val="30"/>
          <w:szCs w:val="24"/>
        </w:rPr>
      </w:pPr>
      <w:r>
        <w:rPr>
          <w:rFonts w:hint="eastAsia" w:ascii="黑体" w:hAnsi="黑体" w:eastAsia="黑体"/>
          <w:sz w:val="30"/>
          <w:szCs w:val="24"/>
        </w:rPr>
        <w:t>自评发现的问题及</w:t>
      </w:r>
      <w:r>
        <w:rPr>
          <w:rFonts w:ascii="黑体" w:hAnsi="黑体" w:eastAsia="黑体"/>
          <w:sz w:val="30"/>
          <w:szCs w:val="24"/>
        </w:rPr>
        <w:t>整改措施</w:t>
      </w:r>
    </w:p>
    <w:p>
      <w:pPr>
        <w:spacing w:line="64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2021年，由于受疫情和持续暴雨灾害影响，市体育场馆</w:t>
      </w:r>
      <w:bookmarkStart w:id="3" w:name="_GoBack"/>
      <w:bookmarkEnd w:id="3"/>
      <w:r>
        <w:rPr>
          <w:rFonts w:hint="eastAsia" w:ascii="Times New Roman" w:hAnsi="Times New Roman" w:eastAsia="仿宋" w:cs="Times New Roman"/>
          <w:sz w:val="32"/>
          <w:szCs w:val="32"/>
          <w:lang w:val="en-US" w:eastAsia="zh-CN"/>
        </w:rPr>
        <w:t>对外开放天数有所下降（关闭时间近两个月），在特定情况下对外免费开放工作不够，同时在防疫和暴雨灾后重建方面支出有所增加。下一步，场馆中心将积极探索开展线上活动和线下锻炼相结合模式，做到新形势下大型公共体育设施疫情防控和对外开放工作两不误，从而更好的为广大市民提供优质的健身、锻炼服务。</w:t>
      </w:r>
    </w:p>
    <w:p>
      <w:pPr>
        <w:pStyle w:val="2"/>
        <w:rPr>
          <w:rFonts w:hint="eastAsia" w:ascii="Times New Roman" w:hAnsi="Times New Roman" w:eastAsia="仿宋" w:cs="Times New Roman"/>
          <w:sz w:val="32"/>
          <w:szCs w:val="32"/>
          <w:lang w:val="en-US" w:eastAsia="zh-CN"/>
        </w:rPr>
      </w:pPr>
    </w:p>
    <w:p>
      <w:pPr>
        <w:rPr>
          <w:rFonts w:hint="eastAsia" w:ascii="Times New Roman" w:hAnsi="Times New Roman" w:eastAsia="仿宋" w:cs="Times New Roman"/>
          <w:sz w:val="32"/>
          <w:szCs w:val="32"/>
          <w:lang w:val="en-US" w:eastAsia="zh-CN"/>
        </w:rPr>
      </w:pPr>
    </w:p>
    <w:p>
      <w:pPr>
        <w:pStyle w:val="2"/>
        <w:rPr>
          <w:rFonts w:hint="eastAsia"/>
          <w:lang w:val="en-US" w:eastAsia="zh-CN"/>
        </w:rPr>
      </w:pPr>
    </w:p>
    <w:p>
      <w:pPr>
        <w:spacing w:line="640" w:lineRule="exact"/>
        <w:ind w:firstLine="4800" w:firstLineChars="1500"/>
      </w:pPr>
      <w:r>
        <w:rPr>
          <w:rFonts w:hint="eastAsia" w:ascii="Times New Roman" w:hAnsi="Times New Roman" w:eastAsia="仿宋" w:cs="Times New Roman"/>
          <w:sz w:val="32"/>
          <w:szCs w:val="32"/>
        </w:rPr>
        <w:t>濮阳市体育场馆管理中心</w:t>
      </w:r>
    </w:p>
    <w:p>
      <w:pPr>
        <w:spacing w:line="640" w:lineRule="exact"/>
        <w:ind w:firstLine="420" w:firstLineChars="200"/>
        <w:rPr>
          <w:rFonts w:ascii="Times New Roman" w:hAnsi="Times New Roman" w:eastAsia="仿宋" w:cs="Times New Roman"/>
          <w:sz w:val="32"/>
          <w:szCs w:val="32"/>
        </w:rPr>
      </w:pPr>
      <w:r>
        <w:rPr>
          <w:rFonts w:hint="eastAsia"/>
        </w:rPr>
        <w:t xml:space="preserve">                                            </w:t>
      </w:r>
      <w:r>
        <w:rPr>
          <w:rFonts w:hint="eastAsia"/>
          <w:lang w:val="en-US" w:eastAsia="zh-CN"/>
        </w:rPr>
        <w:t xml:space="preserve">  </w:t>
      </w:r>
      <w:r>
        <w:rPr>
          <w:rFonts w:hint="eastAsia" w:ascii="Times New Roman" w:hAnsi="Times New Roman" w:eastAsia="仿宋" w:cs="Times New Roman"/>
          <w:sz w:val="32"/>
          <w:szCs w:val="32"/>
        </w:rPr>
        <w:t xml:space="preserve"> 202</w:t>
      </w:r>
      <w:r>
        <w:rPr>
          <w:rFonts w:hint="eastAsia" w:ascii="Times New Roman" w:hAnsi="Times New Roman" w:eastAsia="仿宋" w:cs="Times New Roman"/>
          <w:sz w:val="32"/>
          <w:szCs w:val="32"/>
          <w:lang w:val="en-US" w:eastAsia="zh-CN"/>
        </w:rPr>
        <w:t>2</w:t>
      </w:r>
      <w:r>
        <w:rPr>
          <w:rFonts w:hint="eastAsia"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2</w:t>
      </w:r>
      <w:r>
        <w:rPr>
          <w:rFonts w:hint="eastAsia"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8</w:t>
      </w:r>
      <w:r>
        <w:rPr>
          <w:rFonts w:hint="eastAsia" w:ascii="Times New Roman" w:hAnsi="Times New Roman" w:eastAsia="仿宋" w:cs="Times New Roman"/>
          <w:sz w:val="32"/>
          <w:szCs w:val="32"/>
        </w:rPr>
        <w:t>日</w:t>
      </w:r>
    </w:p>
    <w:p>
      <w:pPr>
        <w:rPr>
          <w:rFonts w:ascii="仿宋" w:hAnsi="仿宋" w:eastAsia="仿宋"/>
        </w:rPr>
      </w:pPr>
    </w:p>
    <w:sectPr>
      <w:footerReference r:id="rId3" w:type="default"/>
      <w:pgSz w:w="11906" w:h="16838"/>
      <w:pgMar w:top="1701" w:right="1644" w:bottom="1928" w:left="164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8759"/>
      <w:docPartObj>
        <w:docPartGallery w:val="autotext"/>
      </w:docPartObj>
    </w:sdtPr>
    <w:sdtContent>
      <w:p>
        <w:pPr>
          <w:pStyle w:val="6"/>
          <w:jc w:val="right"/>
        </w:pPr>
        <w:r>
          <w:fldChar w:fldCharType="begin"/>
        </w:r>
        <w:r>
          <w:instrText xml:space="preserve"> PAGE   \* MERGEFORMAT </w:instrText>
        </w:r>
        <w:r>
          <w:fldChar w:fldCharType="separate"/>
        </w:r>
        <w:r>
          <w:rPr>
            <w:lang w:val="zh-CN"/>
          </w:rPr>
          <w:t>4</w:t>
        </w:r>
        <w:r>
          <w:rPr>
            <w:lang w:val="zh-CN"/>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9F522"/>
    <w:multiLevelType w:val="singleLevel"/>
    <w:tmpl w:val="D649F52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706FA"/>
    <w:rsid w:val="00001F3A"/>
    <w:rsid w:val="000713E0"/>
    <w:rsid w:val="00113594"/>
    <w:rsid w:val="001F0061"/>
    <w:rsid w:val="00234C8B"/>
    <w:rsid w:val="002808CF"/>
    <w:rsid w:val="003116CD"/>
    <w:rsid w:val="00321386"/>
    <w:rsid w:val="00322D1F"/>
    <w:rsid w:val="003706FA"/>
    <w:rsid w:val="003D4A86"/>
    <w:rsid w:val="003E45EE"/>
    <w:rsid w:val="0041153B"/>
    <w:rsid w:val="00414B60"/>
    <w:rsid w:val="00477BD4"/>
    <w:rsid w:val="00516559"/>
    <w:rsid w:val="005B2918"/>
    <w:rsid w:val="005D7B96"/>
    <w:rsid w:val="00625C07"/>
    <w:rsid w:val="0065358C"/>
    <w:rsid w:val="0069724B"/>
    <w:rsid w:val="006A3D7E"/>
    <w:rsid w:val="006E5C27"/>
    <w:rsid w:val="00731DA2"/>
    <w:rsid w:val="00791CEA"/>
    <w:rsid w:val="007B0588"/>
    <w:rsid w:val="008109DF"/>
    <w:rsid w:val="00830D33"/>
    <w:rsid w:val="00867145"/>
    <w:rsid w:val="008855BF"/>
    <w:rsid w:val="00885B52"/>
    <w:rsid w:val="008F463F"/>
    <w:rsid w:val="00962731"/>
    <w:rsid w:val="0097470F"/>
    <w:rsid w:val="009F213A"/>
    <w:rsid w:val="009F324A"/>
    <w:rsid w:val="00A010B8"/>
    <w:rsid w:val="00A24ADA"/>
    <w:rsid w:val="00AC7FFA"/>
    <w:rsid w:val="00AD2CB9"/>
    <w:rsid w:val="00AE4C71"/>
    <w:rsid w:val="00B2387C"/>
    <w:rsid w:val="00B917BC"/>
    <w:rsid w:val="00BB479F"/>
    <w:rsid w:val="00BD48BE"/>
    <w:rsid w:val="00C02825"/>
    <w:rsid w:val="00C232F1"/>
    <w:rsid w:val="00C34632"/>
    <w:rsid w:val="00C5700D"/>
    <w:rsid w:val="00C6087F"/>
    <w:rsid w:val="00C66106"/>
    <w:rsid w:val="00CA42D3"/>
    <w:rsid w:val="00D07EBF"/>
    <w:rsid w:val="00DB3CB0"/>
    <w:rsid w:val="00DD243F"/>
    <w:rsid w:val="00DF5C69"/>
    <w:rsid w:val="00E54539"/>
    <w:rsid w:val="00F82504"/>
    <w:rsid w:val="01E60CFD"/>
    <w:rsid w:val="0938753F"/>
    <w:rsid w:val="0EE428AF"/>
    <w:rsid w:val="15B877D2"/>
    <w:rsid w:val="17B61478"/>
    <w:rsid w:val="18FC000E"/>
    <w:rsid w:val="19854AA3"/>
    <w:rsid w:val="20AF1DF1"/>
    <w:rsid w:val="21732F05"/>
    <w:rsid w:val="2F3B4A36"/>
    <w:rsid w:val="30086AE1"/>
    <w:rsid w:val="34C40D15"/>
    <w:rsid w:val="3773010F"/>
    <w:rsid w:val="3C3D0CF8"/>
    <w:rsid w:val="3DDC1E60"/>
    <w:rsid w:val="3FAE48D3"/>
    <w:rsid w:val="432B3FAE"/>
    <w:rsid w:val="464D5DD4"/>
    <w:rsid w:val="544B54A6"/>
    <w:rsid w:val="65A00257"/>
    <w:rsid w:val="756757A7"/>
    <w:rsid w:val="79E41D48"/>
    <w:rsid w:val="7A173ECC"/>
    <w:rsid w:val="7A685AF5"/>
    <w:rsid w:val="7BE130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Date"/>
    <w:basedOn w:val="1"/>
    <w:next w:val="1"/>
    <w:link w:val="14"/>
    <w:semiHidden/>
    <w:unhideWhenUsed/>
    <w:qFormat/>
    <w:uiPriority w:val="99"/>
    <w:pPr>
      <w:ind w:left="100" w:leftChars="25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Autospacing="1" w:afterAutospacing="1"/>
      <w:jc w:val="left"/>
    </w:pPr>
    <w:rPr>
      <w:rFonts w:cs="Times New Roman"/>
      <w:kern w:val="0"/>
      <w:sz w:val="24"/>
    </w:rPr>
  </w:style>
  <w:style w:type="character" w:customStyle="1" w:styleId="11">
    <w:name w:val="页眉 Char"/>
    <w:basedOn w:val="10"/>
    <w:link w:val="7"/>
    <w:semiHidden/>
    <w:qFormat/>
    <w:uiPriority w:val="99"/>
    <w:rPr>
      <w:sz w:val="18"/>
      <w:szCs w:val="18"/>
    </w:rPr>
  </w:style>
  <w:style w:type="character" w:customStyle="1" w:styleId="12">
    <w:name w:val="页脚 Char"/>
    <w:basedOn w:val="10"/>
    <w:link w:val="6"/>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日期 Char"/>
    <w:basedOn w:val="10"/>
    <w:link w:val="4"/>
    <w:semiHidden/>
    <w:qFormat/>
    <w:uiPriority w:val="99"/>
  </w:style>
  <w:style w:type="character" w:customStyle="1" w:styleId="15">
    <w:name w:val="批注框文本 Char"/>
    <w:basedOn w:val="10"/>
    <w:link w:val="5"/>
    <w:semiHidden/>
    <w:qFormat/>
    <w:uiPriority w:val="99"/>
    <w:rPr>
      <w:sz w:val="18"/>
      <w:szCs w:val="18"/>
    </w:rPr>
  </w:style>
  <w:style w:type="paragraph" w:customStyle="1" w:styleId="16">
    <w:name w:val="闻政正文"/>
    <w:basedOn w:val="1"/>
    <w:qFormat/>
    <w:uiPriority w:val="0"/>
    <w:pPr>
      <w:spacing w:line="500" w:lineRule="exact"/>
      <w:ind w:firstLine="560"/>
    </w:pPr>
    <w:rPr>
      <w:rFonts w:eastAsia="仿宋_GB2312" w:cs="Times New Roman"/>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C240B0-F69D-4ED5-8BEF-5A80C3671F07}">
  <ds:schemaRefs/>
</ds:datastoreItem>
</file>

<file path=docProps/app.xml><?xml version="1.0" encoding="utf-8"?>
<Properties xmlns="http://schemas.openxmlformats.org/officeDocument/2006/extended-properties" xmlns:vt="http://schemas.openxmlformats.org/officeDocument/2006/docPropsVTypes">
  <Template>Normal</Template>
  <Pages>5</Pages>
  <Words>324</Words>
  <Characters>1848</Characters>
  <Lines>15</Lines>
  <Paragraphs>4</Paragraphs>
  <TotalTime>95</TotalTime>
  <ScaleCrop>false</ScaleCrop>
  <LinksUpToDate>false</LinksUpToDate>
  <CharactersWithSpaces>2168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2020-10-16T08:02:00Z</dcterms:created>
  <dc:creator>PC</dc:creator>
  <cp:lastModifiedBy>Administrator</cp:lastModifiedBy>
  <cp:lastPrinted>2022-02-08T09:06:37Z</cp:lastPrinted>
  <dcterms:modified xsi:type="dcterms:W3CDTF">2022-02-08T09:39:02Z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C68174ADEFAA4236B56BB58E1C1355D1</vt:lpwstr>
  </property>
</Properties>
</file>